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7860924E" w:rsidR="006C62FA" w:rsidRDefault="00AB76E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El m</w:t>
      </w:r>
      <w:r>
        <w:t>arketing social</w:t>
      </w:r>
      <w:r w:rsidR="001C3985">
        <w:t xml:space="preserve"> para el relevo generacional y</w:t>
      </w:r>
      <w:r>
        <w:t xml:space="preserve"> la reactivación socioeconómica de territorios rurales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06E9E9A1" w14:textId="162A2BFE" w:rsidR="006C62FA" w:rsidRDefault="00AB76E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Comercialización e Investigación de Mercados. Desarrollo Rural.</w:t>
      </w:r>
    </w:p>
    <w:p w14:paraId="2E263326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2B4936B9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380DBA27" w14:textId="77777777" w:rsidR="00AB76EF" w:rsidRPr="00AB76EF" w:rsidRDefault="00AB76EF" w:rsidP="00AB7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presente estudio aborda el papel del marketing social como herramienta estratégica en la reactivación socioeconómica de territorios rurales afectados por procesos de despoblación, envejecimiento demográfico y pérdida de dinamismo productivo. En las últimas décadas, numerosas áreas rurales han experimentado un declive sostenido que compromete su viabilidad económica y social, evidenciando limitaciones en las políticas tradicionales de desarrollo territorial. En este contexto, el marketing social emerge como un enfoque innovador orientado a influir en comportamientos, actitudes y percepciones de distintos públicos —residentes, potenciales pobladores, emprendedores e instituciones— con el fin de promover cambios sociales positivos y sostenibles.</w:t>
      </w:r>
    </w:p>
    <w:p w14:paraId="01AB35ED" w14:textId="77777777" w:rsidR="00AB76EF" w:rsidRPr="00AB76EF" w:rsidRDefault="00AB76EF" w:rsidP="00AB7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problema central radica en la insuficiente articulación de estrategias comunicativas y participativas capaces de revalorizar el medio rural y generar dinámicas de atracción y arraigo poblacional. A menudo, las iniciativas existentes carecen de segmentación adecuada, propuestas de valor diferenciadas o mecanismos efectivos de movilización social. Por ello, esta investigación plantea analizar cómo el marketing social puede contribuir al diseño e implementación de intervenciones más eficaces, centradas en las necesidades reales de las comunidades rurales y alineadas con sus recursos endógenos.</w:t>
      </w:r>
    </w:p>
    <w:p w14:paraId="20406AB7" w14:textId="6660CD4A" w:rsidR="00AB76EF" w:rsidRPr="00AB76EF" w:rsidRDefault="00AB76EF" w:rsidP="00AB7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objetivo principal consiste en examinar el impacto del marketing social en la reactivación socioeconómica rural,</w:t>
      </w:r>
      <w:r w:rsidR="001C398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 especial énfasis en el relevo generacional,</w:t>
      </w: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identificando </w:t>
      </w:r>
      <w:r w:rsidR="001C398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estrategias de marketing, </w:t>
      </w: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buenas prácticas, factores críticos de éxito y modelos replicables. Metodológicamente, se propone un enfoque mixto que combine el análisis de casos de estudio con técnicas cualitativas y cuantitativas, permitiendo evaluar tanto resultados tangibles como cambios en percepciones y comportamientos.</w:t>
      </w:r>
    </w:p>
    <w:p w14:paraId="624AA900" w14:textId="77777777" w:rsidR="00AB76EF" w:rsidRPr="00AB76EF" w:rsidRDefault="00AB76EF" w:rsidP="00AB7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B76E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última instancia, se busca aportar un marco teórico-práctico que fortalezca el diseño de políticas públicas y estrategias territoriales, posicionando al marketing social como un instrumento clave para impulsar el desarrollo sostenible, la cohesión social y la revitalización de los territorios rurales.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lastRenderedPageBreak/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6DDA5C91" w14:textId="4FD035B4" w:rsidR="006C62FA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1C3985">
        <w:t xml:space="preserve">Línea de investigación del grupo Consolidado que coordino NONNOBIS-URJC Social </w:t>
      </w:r>
      <w:proofErr w:type="spellStart"/>
      <w:r w:rsidR="001C3985">
        <w:t>Research</w:t>
      </w:r>
      <w:proofErr w:type="spellEnd"/>
      <w:r w:rsidR="001C3985">
        <w:t>.</w:t>
      </w:r>
    </w:p>
    <w:p w14:paraId="505E497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48B248C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50FF1E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74CB3B1D" w:rsidR="006C62FA" w:rsidRDefault="001C398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Formación en economía, sociología y/o geografía y a ser posible en marketing digital, así como, en técnicas de investigación e interés en el campo del desarrollo territorial. 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28050E58" w14:textId="313B70B8" w:rsidR="006C62FA" w:rsidRDefault="001C398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Angeles.rubio</w:t>
      </w:r>
      <w:r>
        <w:rPr>
          <w:rFonts w:cstheme="minorHAnsi"/>
        </w:rPr>
        <w:t>@</w:t>
      </w:r>
      <w:r>
        <w:t>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631D96D6" w14:textId="1E5B0064" w:rsidR="006C62FA" w:rsidRDefault="001C398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1C3985">
        <w:t>https://servicios.urjc.es/pdi/ver/angeles.rubio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845F" w14:textId="77777777" w:rsidR="00035DD0" w:rsidRDefault="00035DD0">
      <w:pPr>
        <w:spacing w:after="0" w:line="240" w:lineRule="auto"/>
      </w:pPr>
      <w:r>
        <w:separator/>
      </w:r>
    </w:p>
  </w:endnote>
  <w:endnote w:type="continuationSeparator" w:id="0">
    <w:p w14:paraId="1E4F4FB9" w14:textId="77777777" w:rsidR="00035DD0" w:rsidRDefault="0003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ED0D" w14:textId="77777777" w:rsidR="00035DD0" w:rsidRDefault="00035DD0">
      <w:pPr>
        <w:spacing w:after="0" w:line="240" w:lineRule="auto"/>
      </w:pPr>
      <w:r>
        <w:separator/>
      </w:r>
    </w:p>
  </w:footnote>
  <w:footnote w:type="continuationSeparator" w:id="0">
    <w:p w14:paraId="613F78EC" w14:textId="77777777" w:rsidR="00035DD0" w:rsidRDefault="0003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35DD0"/>
    <w:rsid w:val="000A1F6C"/>
    <w:rsid w:val="000B49C9"/>
    <w:rsid w:val="001C3985"/>
    <w:rsid w:val="00283F17"/>
    <w:rsid w:val="00375107"/>
    <w:rsid w:val="00405857"/>
    <w:rsid w:val="005D0B45"/>
    <w:rsid w:val="005D66DF"/>
    <w:rsid w:val="00647437"/>
    <w:rsid w:val="006C62FA"/>
    <w:rsid w:val="006D5DCE"/>
    <w:rsid w:val="0070501C"/>
    <w:rsid w:val="00797E6D"/>
    <w:rsid w:val="00816B91"/>
    <w:rsid w:val="008A64A0"/>
    <w:rsid w:val="008B7EF7"/>
    <w:rsid w:val="0093738E"/>
    <w:rsid w:val="009C63C3"/>
    <w:rsid w:val="00A512C9"/>
    <w:rsid w:val="00A7245A"/>
    <w:rsid w:val="00AB76EF"/>
    <w:rsid w:val="00B5197F"/>
    <w:rsid w:val="00CC4E3B"/>
    <w:rsid w:val="00DB0876"/>
    <w:rsid w:val="00E4220A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Ángeles Rubio Gil</cp:lastModifiedBy>
  <cp:revision>2</cp:revision>
  <dcterms:created xsi:type="dcterms:W3CDTF">2026-03-18T22:23:00Z</dcterms:created>
  <dcterms:modified xsi:type="dcterms:W3CDTF">2026-03-18T22:23:00Z</dcterms:modified>
  <dc:language>en-US</dc:language>
</cp:coreProperties>
</file>